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呼图壁县X153岔口-阿克奇- X146岔口公路改建工程</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呼图壁县交通局本局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呼图壁县交通局本局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李现雨</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2023年04月07日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1.项目背景</w:t>
        <w:br/>
        <w:t>县政府2022年度安排县级财政预算资金619万元，专项用于工程债务化解项目工程欠款，化解政府债务，防范信访矛盾，提升政府形象。</w:t>
        <w:br/>
        <w:t>2.项目主要内容及实施情况</w:t>
        <w:br/>
        <w:t>项目的实施提高了社会稳定水平，有效化解地方政府债务风险，做好防范化解政府债务各项工作，防范信访矛盾，提升政府形象。</w:t>
        <w:br/>
        <w:t>本项目于2022年1月开始实施，截止2022年12月已全部完成，通过本项目的实施，有效化解地方政府债务风险，做好防范化解政府债务各项工作，按照化解政府债务整改要求,第一时间上报全口径债务监测平台项目，并完成了还款协议的签订。逐年完成政府债务化解工作。</w:t>
        <w:br/>
        <w:t>3.项目实施主体</w:t>
        <w:br/>
        <w:t>2022年呼图壁县X153岔口-阿克奇- X146岔口公路改建工程项目的实施主体为呼图壁县交通运输局，该单位纳入2022年部门决算编制范围的有7个科室，分别是：行政办公室，安监科，运输科，规划科，养护站，财务室，执法大队等。</w:t>
        <w:br/>
        <w:t>编制人数为29人，其中：行政人员编制5人、工勤1人、参公17人、事业编制6人。</w:t>
        <w:br/>
        <w:t>4. 资金投入和使用情况</w:t>
        <w:br/>
        <w:t>（1）项目资金安排落实、总投入情况</w:t>
        <w:br/>
        <w:t>根据呼财预字[2022]1号文件，下达2022年呼图壁县X153岔口-阿克奇- X146岔口公路改建工程，预算安排资金总额619万元，其中财政资金619万元、其他资金0万元，2022年实际收到预算资金619万元，预算资金到位率为100%。</w:t>
        <w:br/>
        <w:t>（2）项目资金实际使用情况</w:t>
        <w:br/>
        <w:t>截至2022年12月31日，本项目实际支付资金619万元，预算执行率100.0%。项目资金主要用于支付</w:t>
        <w:br/>
        <w:t></w:t>
        <w:br/>
        <w:t>呼图壁县X153岔口-阿克奇- X146岔口公路改建工程619万元。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1.总体目标（根据实际设定总体目标填列）</w:t>
        <w:br/>
        <w:t>例：2022年完成</w:t>
        <w:br/>
        <w:t>呼图壁县X153岔口-阿克奇- X146岔口公路改建工程619万债务化解项目工程欠款。</w:t>
        <w:br/>
        <w:t>通过该项目实施，有效化解地方政府债务风险，做好防范化解政府债务各项工作，化解信访矛盾资金，逐年完成政府债务化解工作。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</w:t>
        <w:br/>
        <w:t>呼图壁县X153岔口-阿克奇- X146岔口公路改建工程”指标，预期指标值为“1个”；</w:t>
        <w:br/>
        <w:t>②质量指标</w:t>
        <w:br/>
        <w:t>“还欠工程合格率”指标，预期指标值为“100%”；</w:t>
        <w:br/>
        <w:t>③时效指标</w:t>
        <w:br/>
        <w:t>“还欠资金拨付期”指标，预期指标值为“2022年12月31日之前”；</w:t>
        <w:br/>
        <w:t>④成本指标</w:t>
        <w:br/>
        <w:t>“还欠工程款”指标，预期指标值为“67.5万元”；</w:t>
        <w:br/>
        <w:t>（2）项目效益目标</w:t>
        <w:br/>
        <w:t>①社会效益指标</w:t>
        <w:br/>
        <w:t>“因未及时还欠造成的群体事件”指标，预期指标值为“0起”；</w:t>
        <w:br/>
        <w:t>②可持续影响指标</w:t>
        <w:br/>
        <w:t>“降低政府债务风险”指标，预期指标值为“有效降低”；</w:t>
        <w:br/>
        <w:t>（3）相关满意度目标</w:t>
        <w:br/>
        <w:t>满意度指标</w:t>
        <w:br/>
        <w:t>“得到还款施工单位满意”指标，预期指标值为“&gt;=90%”；</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2022年度我单位实施的</w:t>
        <w:br/>
        <w:t></w:t>
        <w:br/>
        <w:t>呼图壁县X153岔口-阿克奇- X146岔口公路改建工程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呼图壁县X153岔口-阿克奇- X146岔口公路改建工程实际开展情况，运用定量和定性分析相结合的方法，总结经验做法，反思项目实施和管理中的问题，以切实提升财政资金管理的科学化、规范化和精细化水平。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袁保军（交通运输局局长）任评价组组长，绩效评价工作职责为检查项目绩效指标完成情况、审定项目支出绩效评价结果及项目支出绩效评价报告。</w:t>
        <w:br/>
        <w:t>朱昌锋（交通运输局副局长）任评价组副组长，绩效评价工作职责为组织和协调项目工作人员采取实地调查、资料检查等方式，核实项目绩效指标完成情况；组织受益对象对项目工作进行评价等。</w:t>
        <w:br/>
        <w:t>王伊（交通运输局干部）任评价组成员，绩效评价工作职责为做好项目支出绩效评价工作的沟通协调工作，对项目实施情况进行实地调查，编写项目支出绩效评价报告。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通过呼图壁县X153岔口-阿克奇- X146岔口公路改建工程项目的实施，有效化解地方政府债务风险，做好防范化解政府债务各项工作，防范信访矛盾，提升政府形象，该项目预算执行率达100%，项目预期绩效目标及各项具体指标均已全部达成。</w:t>
        <w:br/>
        <w:t>（二）综合评价结论</w:t>
        <w:br/>
        <w:t>本次评价采取定量与定性评价相结合的方式，对呼图壁县X153岔口-阿克奇- X146岔口公路改建工程的绩效目标和各项具体绩效指标实现情况进行了客观评价，最终评分为100分。绩效评级为“优秀”，具体得分情况为：项目决策20分、项目过程20分、项目产出30分、项目效益30分。</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项目决策类指标从项目立项、绩效目标和资金投入三个方面评价项目前期准备工作，权重分值为 20 分，本项目实际得分20分，得分率为100%。具体各项指标得分如下：</w:t>
        <w:br/>
        <w:t>1.1.立项依据充分性：项目立项符合国家法律法规、自治区和地区行业发展规划和政策要求，属于本部门履职所需。根据评分标准，该指标3分，得3分。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 5个三级指标构成，权重分值为 20 分，本项目实际得分20分，得分率为100.0%。具体各项指标得分如下：</w:t>
        <w:br/>
        <w:t>1.资金到位率：该项目所需财政资金能够足额拨付到位，根据评分标准，该指标5分，得5分。   </w:t>
        <w:br/>
        <w:t>2.预算执行率：本项目预算较为详细，预算资金619万元，实际执行619万元，预算执行率为100%，项目资金支出总体能够按照预算执行，根据评分标准，该指标5分，得5分。</w:t>
        <w:br/>
        <w:t>3.资金使用合规性：项目任务下达后，我单位制定了制度和管理规定对经费使用进行规范管理，财务制度健全、执行严格，根据评分标准，该指标5分，得5分。</w:t>
        <w:br/>
        <w:t>4.管理制度健全性：我单位制定了相关项目管理办法，同时对财政专项资金进行严格管理，基本做到了专款专用，根据评分标准，该指标2分，得2分。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项目产出类指标包括产出数量、产出质量、产出时效、产出成本共四方面的内容，由4个三级指标构成，权重分为30分，本项目实际得分30分，得分率为100%。具体各项指标得分如下：</w:t>
        <w:br/>
        <w:t>1. 产出数量</w:t>
        <w:br/>
        <w:t>“完成呼图壁县X153岔口-阿克奇- X146岔口公路改建工程”指标，预期指标值为“1个”，根据（分期还款协议）可知，实际完成1个，与预期目标一致，根据评分标准，该指标8分，得8分。</w:t>
        <w:br/>
        <w:t>2.产出质量</w:t>
        <w:br/>
        <w:t>“还欠工程合格率”指标，预期指标值为“100%”，根据（分期还款协议）可知，实际完成100%，与预期目标一致，根据评分标准，该指标8分，得8分。</w:t>
        <w:br/>
        <w:t>3.产出时效</w:t>
        <w:br/>
        <w:t>“还欠资金拨付期”指标，预期指标值为“2022年12月31日之前”，根据（分期还款协议）可知，实际在2022年12月31日之前完成，与预期目标一致，根据评分标准，该指标6分，得6分。</w:t>
        <w:br/>
        <w:t>4.产出成本</w:t>
        <w:br/>
        <w:t>“还欠工程款”指标，预期指标值为“619万元”，根据（分期还款协议）可知，实际完成619万元，与预期目标一致，根据评分标准，该指标8分，得8分。（如未完成，需分析原因）</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项目效益类指标由2个二级指标和2个三级指标构成，权重分为30分，本项目实际得分30分，得分率为100.0%。具体各项指标得分如下：</w:t>
        <w:br/>
        <w:t>1.实施效益指标</w:t>
        <w:br/>
        <w:t>（1）社会效益指标</w:t>
        <w:br/>
        <w:t>“因未及时还欠造成的群体事件”指标，预期指标值为“0起”，实际完成值为“0起”，根据评分标准，该指标12分，得12分。</w:t>
        <w:br/>
        <w:t>（2）可持续影响指标</w:t>
        <w:br/>
        <w:t>“降低政府债务风险”指标，预期指标值为“有效降低”，实际完成值为“有效降低”，根据评分标准，该指标8分，得8分。</w:t>
        <w:br/>
        <w:t>（3）经济效益指标</w:t>
        <w:br/>
        <w:t>本项目无该项指标。</w:t>
        <w:br/>
        <w:t>（4）生态效益指标</w:t>
        <w:br/>
        <w:t>本项目无该项指标。</w:t>
        <w:br/>
        <w:t>2.满意度指标</w:t>
        <w:br/>
        <w:t>“得到还款施工单位满意”指标，预期指标值为“≥90%”，得到还款施工单位满意度达100%，根据评分标准，该指标10分,得10分。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1.聚焦重点任务，推动项目工作落地落实</w:t>
        <w:br/>
        <w:t>为有效化解地方政府债务风险，做好防范化解政府债务各项工作，化解信访矛盾资金，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财政、审计、纪检、监察等职能部门全面参与专项资金事前、事中和事后全过程的监管。把专项资金的执行、拨付、管理作为监督的重点；在监督环节上，实行关口前移，从事后监督管理转向事前审核，事中监督和事后检查稽核相结合的监督制度上来，形成多环节全过程的监督管理格局，尽量早发现问题，早解决问题，提高专项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一是领导重视到位：高度重视，主要领导亲自抓，并予以充分的人力、财力保障。责任落实到位：将各项目工作列入年度干部绩效考核实施方案，将各项目工作落实到具体科室、具体岗位、具体个人。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br/>
        <w:t>三是健全项目管理制度。我单位已有保证项目实施的制度、措施等，如《中华人民共和国预算法》、《XX管理办法》等。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七、有关建议</w:t>
        <w:b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本单位对上述项目支出绩效评价报告内反映内容的真实性、完整性负责，并接受上级部门及社会公众监督。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